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Ogłoszenie nr 510119384-N-2020 z dnia 03-07-2020 r. </w:t>
      </w:r>
    </w:p>
    <w:p w:rsidR="000156B4" w:rsidRPr="000156B4" w:rsidRDefault="000156B4" w:rsidP="00015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Gmina Żelazków: Odbieranie i zagospodarowanie odpadów komunalnych z terenu Gminy Żelazków z nieruchomości, na których zamieszkują mieszkańcy 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br/>
      </w:r>
      <w:r w:rsidRPr="000156B4">
        <w:rPr>
          <w:rFonts w:ascii="Times New Roman" w:eastAsia="Times New Roman" w:hAnsi="Times New Roman" w:cs="Times New Roman"/>
          <w:sz w:val="24"/>
          <w:szCs w:val="24"/>
        </w:rPr>
        <w:br/>
        <w:t xml:space="preserve">OGŁOSZENIE O UDZIELENIU ZAMÓWIENIA - Usługi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>Zamieszczanie ogłoszenia: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obowiązkowe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>Ogłoszenie dotyczy: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zamówienia publicznego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Zamówienie dotyczy projektu lub programu współfinansowanego ze środków Unii Europejskiej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>Zamówienie było przedmiotem ogłoszenia w Biuletynie Zamówień Publicznych: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tak 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br/>
        <w:t xml:space="preserve">Numer ogłoszenia: 550119351-N-2020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>Ogłoszenie o zmianie ogłoszenia zostało zamieszczone w Biuletynie Zamówień Publicznych: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  <w:u w:val="single"/>
        </w:rPr>
        <w:t>SEKCJA I: ZAMAWIAJĄCY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1) NAZWA I ADRES: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Gmina Żelazków, Krajowy numer identyfikacyjny 25085493200000, ul. -  138, 62-817  Żelazków, woj. wielkopolskie, państwo Polska, tel. 0-62 76-91-008, e-mail ug@zelazkow.pl, faks 0-62 76-91-008. 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br/>
        <w:t>Adres strony internetowej (</w:t>
      </w:r>
      <w:proofErr w:type="spellStart"/>
      <w:r w:rsidRPr="000156B4">
        <w:rPr>
          <w:rFonts w:ascii="Times New Roman" w:eastAsia="Times New Roman" w:hAnsi="Times New Roman" w:cs="Times New Roman"/>
          <w:sz w:val="24"/>
          <w:szCs w:val="24"/>
        </w:rPr>
        <w:t>url</w:t>
      </w:r>
      <w:proofErr w:type="spellEnd"/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): www.bip.zelazkow.pl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>I.2) RODZAJ ZAMAWIAJĄCEGO: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>Administracja samorządowa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SEKCJA II: PRZEDMIOT ZAMÓWIENIA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II.1) Nazwa nadana zamówieniu przez zamawiającego: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Odbieranie i zagospodarowanie odpadów komunalnych z terenu Gminy Żelazków z nieruchomości, na których zamieszkują mieszkańcy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>Numer referencyjny</w:t>
      </w:r>
      <w:r w:rsidRPr="000156B4">
        <w:rPr>
          <w:rFonts w:ascii="Times New Roman" w:eastAsia="Times New Roman" w:hAnsi="Times New Roman" w:cs="Times New Roman"/>
          <w:i/>
          <w:iCs/>
          <w:sz w:val="24"/>
          <w:szCs w:val="24"/>
        </w:rPr>
        <w:t>(jeżeli dotyczy):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ZP271.4.2020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>II.2) Rodzaj zamówienia: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Usługi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II.3) Krótki opis przedmiotu zamówienia </w:t>
      </w:r>
      <w:r w:rsidRPr="000156B4">
        <w:rPr>
          <w:rFonts w:ascii="Times New Roman" w:eastAsia="Times New Roman" w:hAnsi="Times New Roman" w:cs="Times New Roman"/>
          <w:i/>
          <w:iCs/>
          <w:sz w:val="24"/>
          <w:szCs w:val="24"/>
        </w:rPr>
        <w:t>(wielkość, zakres, rodzaj i ilość dostaw, usług lub robót budowlanych lub określenie zapotrzebowania i wymagań )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>a w przypadku partnerstwa innowacyjnego - określenie zapotrzebowania na innowacyjny produkt, usługę lub roboty budowlane: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1. Przedmiot zamówienia obejmuje realizację usług odbierania i zagospodarowania odpadów komunalnych powstałych i zebranych na wszystkich nieruchomościach, na których zamieszkują mieszkańcy, położonych w granicach administracyjnych Gminy Żelazków. 2. Szczegółowy zakres usług określają stanowiące Załączniki SIWZ. 3. Zamawiający wymaga między innymi, aby Wykonawca: *utworzył i prowadził na terenie Gminy Żelazków stacjonarny Punkt Selektywnego Zbierania Odpadów Komunalnych (PSZOK), zapewniający w łatwy sposób dostęp dla właścicieli nieruchomości, na których zamieszkują mieszkańcy w zamian za pobraną opłatę za gospodarowanie odpadami komunalnymi, przyjmowanie co najmniej takich odpadów komunalnych jak: papier, metale, tworzywa sztuczne, szkło, odpady opakowaniowe </w:t>
      </w:r>
      <w:proofErr w:type="spellStart"/>
      <w:r w:rsidRPr="000156B4">
        <w:rPr>
          <w:rFonts w:ascii="Times New Roman" w:eastAsia="Times New Roman" w:hAnsi="Times New Roman" w:cs="Times New Roman"/>
          <w:sz w:val="24"/>
          <w:szCs w:val="24"/>
        </w:rPr>
        <w:t>wielomateriałowe</w:t>
      </w:r>
      <w:proofErr w:type="spellEnd"/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, bioodpady, odpady niebezpieczne, przeterminowane leki i 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chemikalia, odpady niekwalifikujące się do odpadów medycznych powstałe w gospodarstwie domowym w wyniku przyjmowania produktów leczniczych w formie iniekcji i prowadzenia monitoringu poziomu substancji we krwi, w szczególności igły i strzykawki, zużyte baterie i akumulatory, zużyty sprzęt elektryczny i elektroniczny, komunalne odpady niebezpieczne, meble i inne odpady wielkogabarytowe, zużyte opony oraz odpady budowlane i rozbiórkowe stanowiące odpady komunalne; *zapewnił dla nieruchomości jednorodzinnych: pojemniki na odpady zmieszane, pojemniki na odpady ulegające biodegradacji (w tym bioodpady), worki do selektywnej zbiórki odpadów, w tym: 1/ papier, 2/ szkło, 3/ metale i tworzywa sztuczne, odpady opakowaniowe </w:t>
      </w:r>
      <w:proofErr w:type="spellStart"/>
      <w:r w:rsidRPr="000156B4">
        <w:rPr>
          <w:rFonts w:ascii="Times New Roman" w:eastAsia="Times New Roman" w:hAnsi="Times New Roman" w:cs="Times New Roman"/>
          <w:sz w:val="24"/>
          <w:szCs w:val="24"/>
        </w:rPr>
        <w:t>wielomateriałowe</w:t>
      </w:r>
      <w:proofErr w:type="spellEnd"/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 o pojemności 120 l każdy wraz ze stojakami (pojedynczymi lub 3-komorowymi); *zapewnił dla nieruchomości wielorodzinnych: pojemniki/kontenery na odpady zmieszane, pojemniki/kontenery do selektywnej zbiórki odpadów, w tym 1/ papier, 2/ szkło, 3/ metale i tworzywa sztuczne, 4/ odpady ulegające biodegradacji, w tym bioodpady, zabezpieczone przed: wpływem warunków atmosferycznych, rozsypaniem i opróżnianiem przez podmioty (osoby) inne niż Wykonawca; pojemniki do selektywnej zbiórki powinny być wyposażone w odpowiednie otwory wrzutowe w zależności od rodzaju odpadów; *przekazywał bezpośrednio lub za pośrednictwem innego zbierającego odpady przyjętych od właścicieli nieruchomości selektywnie zebranych odpadów komunalnych do instalacji odzysku lub unieszkodliwiania odpadów, zgodnie z hierarchią sposobów postępowania z odpadami, o której mowa w art. 17 ustawy z dnia 14 grudnia 2012 r. o odpadach; *sporządzał roczne sprawozdania, zawierające informacje o masie poszczególnych rodzajów zebranych odpadów komunalnych zgodnie z art. 9na ust.3 ustawy z dnia 13 września 1996 r. o utrzymaniu czystości i porządku w gminach (t. j. Dz. U. 2019 poz. 2010 ze zmianami) i przekazywał je Wójtowi Gminy Żelazków: za rok 2020 w terminie do 31 stycznia 2021 r., -Wymagania ogólne dla Punktu Selektywnej Zbiórki Odpadów Komunalnych (stacjonarny): *ma spełniać wymagania wynikające z przepisów o zagospodarowaniu przestrzennym, prawa budowlanego, ochrony środowiska, przepisów bhp i </w:t>
      </w:r>
      <w:proofErr w:type="spellStart"/>
      <w:r w:rsidRPr="000156B4">
        <w:rPr>
          <w:rFonts w:ascii="Times New Roman" w:eastAsia="Times New Roman" w:hAnsi="Times New Roman" w:cs="Times New Roman"/>
          <w:sz w:val="24"/>
          <w:szCs w:val="24"/>
        </w:rPr>
        <w:t>ppoż</w:t>
      </w:r>
      <w:proofErr w:type="spellEnd"/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; *powinien być umiejscowiony na terenie jednej z miejscowości położonych na terenie Gminy Żelazków; *powinien być umiejscowiony w odpowiedniej lokalizacji, która umożliwia dojazd dla wszystkich mieszkańców Gminy Żelazków; *powinien być wyposażony w odpowiednie pojemniki i kontenery przystosowane do przyjmowania odpadów zebranych selektywnie, zabezpieczone przed wpływem warunków atmosferycznych; *powinien być czynny jeden dzień w tygodniu (sobota) w godzinach 800 – 1300; *do PSZOK – powinny być przywożone odpady, które nie są odbierane bezpośrednio z posesji; *powinien być dostosowany do przyjmowania odpadów zebranych selektywnie takich jak: -papier, -metale, -tworzywa sztuczne, -szkło, -odpady opakowaniowe </w:t>
      </w:r>
      <w:proofErr w:type="spellStart"/>
      <w:r w:rsidRPr="000156B4">
        <w:rPr>
          <w:rFonts w:ascii="Times New Roman" w:eastAsia="Times New Roman" w:hAnsi="Times New Roman" w:cs="Times New Roman"/>
          <w:sz w:val="24"/>
          <w:szCs w:val="24"/>
        </w:rPr>
        <w:t>wielomateriałowe</w:t>
      </w:r>
      <w:proofErr w:type="spellEnd"/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, -bioodpady, -odpady niebezpieczne, -przeterminowane leki i chemikalia, -odpady niekwalifikujące się do odpadów medycznych powstałe w gospodarstwie domowym w wyniku przyjmowania produktów leczniczych w formie iniekcji i prowadzenia monitoringu poziomu substancji we krwi, w szczególności igły i strzykawki, -zużyte baterie i akumulatory, -zużyty sprzęt elektryczny i elektroniczny, -komunalne odpady niebezpieczne, -meble (do 5 szt. jednorazowo - dwa razy w ciągu roku), -odpady wielkogabarytowe (do 5 szt. jednorazowo - dwa razy w ciągu roku), -zużyte opony (do 4 szt. jednorazowo - dwa razy w ciągu roku), -oraz odpady budowlane i rozbiórkowe stanowiące odpady komunalne (do 100 kg jednorazowo, w przypadku odpadów lekkich, objętościowo max do 480 l - dwa razy w ciągu roku); *powinien być odpowiednio oznakowany (umieszczona tablica w widocznym miejscu powinna zawierać nazwę PSZOK, nazwę i dane teleadresowe Wykonawcy prowadzącego PSZOK, wykaz przyjmowanych odpadów oraz czas pracy PSZOK); *ww. odpady powinny być przyjmowane od właścicieli nieruchomości zamieszkałych z terenu Gminy Żelazków w ramach pobranej opłaty za gospodarowanie odpadami komunalnymi (po okazaniu dokumentu potwierdzającego ich zamieszkanie na terenie Gminy Żelazków);* Wykonawca lub 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podwykonawca obowiązany jest do prowadzenia rejestru nieruchomości zamieszkałych i ewidencji przyjmowanych z tych posesji odpadów (w tym: określenie ilości, rodzaju odpadów oraz legitymowania właścicieli nieruchomości); *Wykonawca lub podwykonawca obowiązany jest do wystawienia kwitu odbioru odpadów; *Transport odpadów do </w:t>
      </w:r>
      <w:proofErr w:type="spellStart"/>
      <w:r w:rsidRPr="000156B4">
        <w:rPr>
          <w:rFonts w:ascii="Times New Roman" w:eastAsia="Times New Roman" w:hAnsi="Times New Roman" w:cs="Times New Roman"/>
          <w:sz w:val="24"/>
          <w:szCs w:val="24"/>
        </w:rPr>
        <w:t>PSZOK-a</w:t>
      </w:r>
      <w:proofErr w:type="spellEnd"/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 mieszkańcy zapewniają we własnym zakresie.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>II.4) Informacja o częściach zamówienia: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br/>
      </w: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>Zamówienie było podzielone na części: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>II.5) Główny Kod CPV: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 90500000-2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Dodatkowe kody CPV: 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90513100-7, 90510000-5, 90514000-3, 90512000-9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SEKCJA III: PROCEDURA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III.1) TRYB UDZIELENIA ZAMÓWIENIA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>Zamówienie z wolnej ręki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III.2) Ogłoszenie dotyczy zakończenia dynamicznego systemu zakupów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>nie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III.3) Informacje dodatkowe: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  <w:gridCol w:w="45"/>
      </w:tblGrid>
      <w:tr w:rsidR="000156B4" w:rsidRPr="000156B4" w:rsidTr="000156B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56B4" w:rsidRPr="000156B4" w:rsidTr="000156B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56B4" w:rsidRPr="000156B4" w:rsidTr="000156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IV.1) DATA UDZIELENIA ZAMÓWIENIA: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03/07/2020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IV.2) Całkowita wartość zamówienia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Wartość bez VAT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201150.00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Waluta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PLN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IV.3) INFORMACJE O OFERTACH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Liczba otrzymanych ofert:  1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w tym: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liczba otrzymanych ofert od małych i średnich przedsiębiorstw:  1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liczba otrzymanych ofert od wykonawców z innych państw członkowskich Unii Europejskiej:  0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liczba otrzymanych ofert od wykonawców z państw niebędących członkami Unii Europejskiej:  0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liczba ofert otrzymanych drogą elektroniczną:  0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IV.4) LICZBA ODRZUCONYCH OFERT: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IV.5) NAZWA I ADRES WYKONAWCY, KTÓREMU UDZIELONO ZAMÓWIENIA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Zamówienie zostało udzielone wykonawcom wspólnie ubiegającym się o udzielenie: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>nie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Nazwa wykonawcy: Przedsiębiorstwo Oczyszczania Miasta EKO Sp. z o.o. – Lider Konsorcjum 62-800 Kalisz, ul. Zjazd 23 Przedsiębiorstwo Usług Komunalnych Spółka Akcyjna - Partner Konsorcjum 62-800 Kalisz, ul. Bażancia 1a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Email wykonawcy: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Adres pocztowy: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Kod pocztowy: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Miejscowość: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Kraj/woj.: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Wykonawca jest małym/średnim przedsiębiorcą: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>tak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Wykonawca pochodzi z innego państwa członkowskiego Unii Europejskiej: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>nie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Wykonawca pochodzi z innego państwa nie będącego członkiem Unii Europejskiej: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>nie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IV.6) INFORMACJA O CENIE WYBRANEJ OFERTY/ WARTOŚCI ZAWARTEJ UMOWY ORAZ O OFERTACH Z NAJNIŻSZĄ I NAJWYŻSZĄ CENĄ/KOSZTEM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Cena wybranej oferty/wartość umowy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217242.00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Oferta z najniższą ceną/kosztem 217242.00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Oferta z najwyższą ceną/kosztem 217242.00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Waluta: PLN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IV.7) Informacje na temat podwykonawstwa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Wykonawca przewiduje powierzenie wykonania części zamówienia podwykonawcy/podwykonawcom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>nie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Wartość lub procentowa część zamówienia, jaka zostanie powierzona podwykonawcy lub podwykonawcom: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IV.8) Informacje dodatkowe: </w:t>
            </w:r>
          </w:p>
        </w:tc>
      </w:tr>
    </w:tbl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  <w:gridCol w:w="45"/>
      </w:tblGrid>
      <w:tr w:rsidR="000156B4" w:rsidRPr="000156B4" w:rsidTr="000156B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56B4" w:rsidRPr="000156B4" w:rsidTr="000156B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56B4" w:rsidRPr="000156B4" w:rsidTr="000156B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IV.1) DATA UDZIELENIA ZAMÓWIENIA: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03/07/2020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IV.2) Całkowita wartość zamówienia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Wartość bez VAT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201150.00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Waluta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PLN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IV.3) INFORMACJE O OFERTACH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Liczba otrzymanych ofert:  1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w tym: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liczba otrzymanych ofert od małych i średnich przedsiębiorstw:  1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liczba otrzymanych ofert od wykonawców z innych państw członkowskich Unii Europejskiej:  0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liczba otrzymanych ofert od wykonawców z państw niebędących członkami Unii Europejskiej:  0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liczba ofert otrzymanych drogą elektroniczną:  0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IV.4) LICZBA ODRZUCONYCH OFERT: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IV.5) NAZWA I ADRES WYKONAWCY, KTÓREMU UDZIELONO ZAMÓWIENIA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Zamówienie zostało udzielone wykonawcom wspólnie ubiegającym się o udzielenie: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>nie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Nazwa wykonawcy: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Email wykonawcy: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Adres pocztowy: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Kod pocztowy: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Miejscowość: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Kraj/woj.: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Wykonawca jest małym/średnim przedsiębiorcą: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>tak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Wykonawca pochodzi z innego państwa członkowskiego Unii Europejskiej: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>nie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Wykonawca pochodzi z innego państwa nie będącego członkiem Unii Europejskiej: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>nie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Nazwa wykonawcy: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Email wykonawcy: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Adres pocztowy: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Kod pocztowy: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Miejscowość: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Kraj/woj.: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Wykonawca jest małym/średnim przedsiębiorcą: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>tak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Wykonawca pochodzi z innego państwa członkowskiego Unii Europejskiej: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>nie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Wykonawca pochodzi z innego państwa nie będącego członkiem Unii Europejskiej: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>nie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IV.6) INFORMACJA O CENIE WYBRANEJ OFERTY/ WARTOŚCI ZAWARTEJ UMOWY ORAZ O OFERTACH Z NAJNIŻSZĄ I NAJWYŻSZĄ CENĄ/KOSZTEM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Cena wybranej oferty/wartość umowy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217242.00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Oferta z najniższą ceną/kosztem 217242.00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Oferta z najwyższą ceną/kosztem 217242.00 </w:t>
            </w: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Waluta: PLN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IV.7) Informacje na temat podwykonawstwa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Wykonawca przewiduje powierzenie wykonania części zamówienia podwykonawcy/podwykonawcom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t>nie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Wartość lub procentowa część zamówienia, jaka zostanie powierzona podwykonawcy lub podwykonawcom: </w:t>
            </w:r>
          </w:p>
          <w:p w:rsidR="000156B4" w:rsidRPr="000156B4" w:rsidRDefault="000156B4" w:rsidP="0001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IV.8) Informacje dodatkowe: </w:t>
            </w:r>
          </w:p>
        </w:tc>
      </w:tr>
    </w:tbl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IV.9) UZASADNIENIE UDZIELENIA ZAMÓWIENIA W TRYBIE NEGOCJACJI BEZ OGŁOSZENIA, ZAMÓWIENIA Z WOLNEJ RĘKI ALBO ZAPYTANIA O CENĘ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>IV.9.1) Podstawa prawna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Postępowanie prowadzone jest w trybie  zamówienia z wolnej ręki  na podstawie art. 67 ust. 1 pkt. 3  ustawy </w:t>
      </w:r>
      <w:proofErr w:type="spellStart"/>
      <w:r w:rsidRPr="000156B4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IV.9.2) Uzasadnienie wyboru trybu </w:t>
      </w:r>
    </w:p>
    <w:p w:rsidR="000156B4" w:rsidRPr="000156B4" w:rsidRDefault="000156B4" w:rsidP="0001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56B4">
        <w:rPr>
          <w:rFonts w:ascii="Times New Roman" w:eastAsia="Times New Roman" w:hAnsi="Times New Roman" w:cs="Times New Roman"/>
          <w:sz w:val="24"/>
          <w:szCs w:val="24"/>
        </w:rPr>
        <w:t xml:space="preserve">Należy podać uzasadnienie faktyczne i prawne wyboru trybu oraz wyjaśnić, dlaczego udzielenie zamówienia jest zgodne z przepisami. 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br/>
        <w:t xml:space="preserve">Zamawiający zamierza udzielić zamówienia z wolnej ręki, ponieważ w prowadzonym wcześniej zamówieniu w trybie przetargu nieograniczonego zgodnie z treścią art. 93 ust. 1 pkt. 4 ustawy Prawo zamówień publicznych zamawiający unieważnił postępowanie o udzielenie zamówienia. Po analizie możliwości finansowych Zamawiający stwierdził, iż w chwili obecnej nie jest możliwe zwiększenie kwoty pierwotnie przeznaczonej na realizację zamówienia do ceny oferty z najniższą ceną. Do czasu ogłoszenia i zakończenia kolejnego postępowania konkurencyjnego przeprowadzonego na podstawie przepisów ustawy prawo zamówień publicznych w formie przetargu nieograniczonego w celu zapewnienia ciągłości, trwałości i nieprzerwalności odbioru odpadów komunalnych na terenie gminy Żelazków, których zaleganie skutkować może powstaniem zagrożenia epidemiologicznego, możliwe jest zastosowanie przez Gminę trybu udzielenia zamówienia przewidzianego w art. 67 ust. 1 pkt. 3 ustawy prawo zamówień publicznych. Jak wynika z treści przepisu zastosowanie trybu </w:t>
      </w:r>
      <w:r w:rsidRPr="000156B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zamówienia z wolnej ręki powinno służyć wyłącznie do przeciwdziałania lub do usunięcia skutków nieprzewidywalnej sytuacji, która nie była przez zamawiającego zawiniona, i której nie mógł on przeciwdziałać, a z powodu zaistnienia której zamawiający staje przed koniecznością natychmiastowego wykonania określonego rodzaju zamówienia. </w:t>
      </w:r>
    </w:p>
    <w:p w:rsidR="005112E2" w:rsidRDefault="005112E2"/>
    <w:p w:rsidR="004977C9" w:rsidRDefault="004977C9" w:rsidP="004977C9">
      <w:pPr>
        <w:jc w:val="right"/>
      </w:pPr>
      <w:r>
        <w:t>Wójt Gminy Żelazków</w:t>
      </w:r>
      <w:r>
        <w:br/>
        <w:t>Sylwiusz  Jakubowski</w:t>
      </w:r>
    </w:p>
    <w:sectPr w:rsidR="004977C9" w:rsidSect="00A72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0156B4"/>
    <w:rsid w:val="000156B4"/>
    <w:rsid w:val="004977C9"/>
    <w:rsid w:val="005112E2"/>
    <w:rsid w:val="00A72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9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0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9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8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3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6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59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5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86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6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0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5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6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9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2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72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84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75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35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587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0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8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46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03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21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6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851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9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8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1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1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4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1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6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723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63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8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1820</Words>
  <Characters>10926</Characters>
  <Application>Microsoft Office Word</Application>
  <DocSecurity>0</DocSecurity>
  <Lines>91</Lines>
  <Paragraphs>25</Paragraphs>
  <ScaleCrop>false</ScaleCrop>
  <Company>Urząd Gminy Żelazków</Company>
  <LinksUpToDate>false</LinksUpToDate>
  <CharactersWithSpaces>12721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dcterms:created xsi:type="dcterms:W3CDTF">2020-07-03T13:03:00Z</dcterms:created>
  <dcterms:modified xsi:type="dcterms:W3CDTF">2020-07-03T13:12:00Z</dcterms:modified>
</cp:coreProperties>
</file>